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ГУБКИНСКИЙ ГОРОДСКОЙ ОКРУГ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БЕЛГОРОДСКОЙ ОБЛАСТИ</w:t>
      </w:r>
      <w:r>
        <w:rPr>
          <w:rFonts w:ascii="Times New Roman" w:hAnsi="Times New Roman" w:cs="Times New Roman"/>
          <w:sz w:val="26"/>
          <w:szCs w:val="26"/>
          <w:lang w:eastAsia="ru-RU"/>
        </w:rPr>
      </w:r>
    </w:p>
    <w:p>
      <w:pPr>
        <w:pStyle w:val="Normal"/>
        <w:framePr w:w="907" w:h="905" w:hSpace="180" w:vAnchor="text" w:hAnchor="page" w:x="5842" w:y="249" w:hRule="atLeast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</w:r>
    </w:p>
    <w:p>
      <w:pPr>
        <w:pStyle w:val="Normal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АДМИНИСТРАЦИЯ ГУБКИНСКОГО ГОРОДСКОГО ОКРУГА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П О С Т А Н О В Л Е Н И Е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(в редакции постановлений администрации от 23.05.2016 № 995-па, </w:t>
        <w:br w:type="textWrapping" w:clear="all"/>
        <w:t xml:space="preserve">от 17.10.2016 № 2008-па, от 21.08.2017 № 1282-па, от 16.01.2018 </w:t>
        <w:br w:type="textWrapping" w:clear="all"/>
        <w:t xml:space="preserve">№ 10-па, от 16.04.2018 № 553-па, от 02.08.2018 № 1236-па, </w:t>
        <w:br w:type="textWrapping" w:clear="all"/>
        <w:t xml:space="preserve">от 17.08.2018 № 1325-па, от 13.12.2018 № 2052-па, от 01.08.2019 № 1348-па; 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от 06.04.2020г. № 498-па</w:t>
      </w:r>
      <w:r>
        <w:rPr>
          <w:rFonts w:ascii="Times New Roman" w:hAnsi="Times New Roman"/>
          <w:sz w:val="24"/>
          <w:szCs w:val="28"/>
        </w:rPr>
        <w:t xml:space="preserve">; </w:t>
      </w:r>
      <w:r>
        <w:rPr>
          <w:rFonts w:ascii="Times New Roman" w:hAnsi="Times New Roman"/>
          <w:sz w:val="24"/>
          <w:szCs w:val="28"/>
        </w:rPr>
        <w:t xml:space="preserve">от </w:t>
      </w:r>
      <w:r>
        <w:rPr>
          <w:rFonts w:ascii="Times New Roman" w:hAnsi="Times New Roman"/>
          <w:sz w:val="24"/>
          <w:szCs w:val="28"/>
        </w:rPr>
        <w:t xml:space="preserve">17.09.2020 </w:t>
      </w:r>
      <w:r>
        <w:rPr>
          <w:rFonts w:ascii="Times New Roman" w:hAnsi="Times New Roman"/>
          <w:sz w:val="24"/>
          <w:szCs w:val="28"/>
        </w:rPr>
        <w:t xml:space="preserve">№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1290-па</w:t>
      </w:r>
      <w:r>
        <w:rPr>
          <w:rFonts w:ascii="Times New Roman" w:hAnsi="Times New Roman"/>
          <w:sz w:val="24"/>
          <w:szCs w:val="28"/>
        </w:rPr>
        <w:t xml:space="preserve">; </w:t>
      </w:r>
      <w:r>
        <w:rPr>
          <w:rFonts w:ascii="Times New Roman" w:hAnsi="Times New Roman"/>
          <w:sz w:val="24"/>
          <w:szCs w:val="28"/>
        </w:rPr>
        <w:t xml:space="preserve">12.12.2022 № 2503-па</w:t>
      </w:r>
      <w:r>
        <w:rPr>
          <w:rFonts w:ascii="Times New Roman" w:hAnsi="Times New Roman"/>
          <w:sz w:val="24"/>
          <w:szCs w:val="28"/>
        </w:rPr>
        <w:t xml:space="preserve">; </w:t>
        <w:br w:type="textWrapping" w:clear="all"/>
        <w:t xml:space="preserve">19.06.2023 № </w:t>
      </w:r>
      <w:r>
        <w:rPr>
          <w:rFonts w:ascii="Times New Roman" w:hAnsi="Times New Roman"/>
          <w:sz w:val="24"/>
          <w:szCs w:val="28"/>
        </w:rPr>
        <w:t xml:space="preserve">8</w:t>
      </w:r>
      <w:r>
        <w:rPr>
          <w:rFonts w:ascii="Times New Roman" w:hAnsi="Times New Roman"/>
          <w:sz w:val="24"/>
          <w:szCs w:val="28"/>
        </w:rPr>
        <w:t xml:space="preserve">76-па</w:t>
      </w:r>
      <w:r>
        <w:rPr>
          <w:rFonts w:ascii="Times New Roman" w:hAnsi="Times New Roman"/>
          <w:sz w:val="24"/>
          <w:szCs w:val="28"/>
        </w:rPr>
        <w:t xml:space="preserve">; </w:t>
      </w:r>
      <w:r>
        <w:rPr>
          <w:rFonts w:ascii="Times New Roman" w:hAnsi="Times New Roman"/>
          <w:sz w:val="24"/>
          <w:szCs w:val="28"/>
        </w:rPr>
        <w:t xml:space="preserve">от 28.09.2023 № 1336-па</w:t>
      </w:r>
      <w:r>
        <w:rPr>
          <w:rFonts w:ascii="Times New Roman" w:hAnsi="Times New Roman"/>
          <w:sz w:val="24"/>
          <w:szCs w:val="28"/>
        </w:rPr>
        <w:t xml:space="preserve">; от 09.10.2023 № 1402-па</w:t>
      </w:r>
      <w:r>
        <w:rPr>
          <w:rFonts w:ascii="Times New Roman" w:hAnsi="Times New Roman"/>
          <w:sz w:val="24"/>
          <w:szCs w:val="28"/>
        </w:rPr>
        <w:t xml:space="preserve">)</w:t>
      </w:r>
      <w:r>
        <w:rPr>
          <w:rFonts w:ascii="Times New Roman" w:hAnsi="Times New Roman" w:cs="Times New Roman"/>
          <w:b/>
          <w:sz w:val="18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ascii="TenseC" w:hAnsi="TenseC" w:cs="Times New Roman"/>
          <w:szCs w:val="20"/>
          <w:lang w:eastAsia="ru-RU"/>
        </w:rPr>
      </w:pPr>
      <w:r>
        <w:rPr>
          <w:rFonts w:ascii="TenseC" w:hAnsi="TenseC" w:cs="Times New Roman"/>
          <w:szCs w:val="20"/>
          <w:lang w:eastAsia="ru-RU"/>
        </w:rPr>
      </w:r>
    </w:p>
    <w:p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” 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02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_______ 2016 г.                                                       № 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165-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</w:t>
      </w:r>
    </w:p>
    <w:p>
      <w:pPr>
        <w:pStyle w:val="Normal"/>
        <w:spacing w:after="0" w:line="240" w:lineRule="auto"/>
        <w:jc w:val="both"/>
        <w:rPr>
          <w:rFonts w:ascii="Times New Roman" w:hAnsi="Times New Roman" w:cs="Times New Roman"/>
          <w:sz w:val="12"/>
          <w:szCs w:val="20"/>
          <w:lang w:eastAsia="ru-RU"/>
        </w:rPr>
      </w:pPr>
      <w:r>
        <w:rPr>
          <w:rFonts w:ascii="Times New Roman" w:hAnsi="Times New Roman" w:cs="Times New Roman"/>
          <w:sz w:val="12"/>
          <w:szCs w:val="20"/>
          <w:lang w:eastAsia="ru-RU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г. Губкин</w:t>
      </w:r>
    </w:p>
    <w:p>
      <w:pPr>
        <w:pStyle w:val="Normal"/>
        <w:widowControl w:val="o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Normal"/>
        <w:widowControl w:val="o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widowControl w:val="o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размещении нестационарных</w:t>
      </w:r>
    </w:p>
    <w:p>
      <w:pPr>
        <w:pStyle w:val="Normal"/>
        <w:widowControl w:val="o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</w:t>
      </w:r>
    </w:p>
    <w:p>
      <w:pPr>
        <w:pStyle w:val="Normal"/>
        <w:widowControl w:val="o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Губкинского городского округа</w:t>
      </w:r>
    </w:p>
    <w:p>
      <w:pPr>
        <w:pStyle w:val="Normal"/>
        <w:widowControl w:val="o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5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Style_15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Style_1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6 октября 2003 г.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Федерации», от 28 декабря 2009 г. №381-ФЗ «Об основах государственного регулирования торговой деятельности в Российской Федерации», постановлением Правительства Белгородской области от 28 февраля 2011г. №71-пп «Об определении порядка разработки и утверждения органами местного самоуправления муниципальных районов и городских округов схем размещения нестационарных торговых объектов», на основании Устава Губкинского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widowControl w:val="o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widowControl w:val="o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ПОСТАНОВЛЯЮ:</w:t>
      </w:r>
    </w:p>
    <w:p>
      <w:pPr>
        <w:pStyle w:val="BodyTextIndent"/>
        <w:numPr>
          <w:numId w:val="6"/>
          <w:ilvl w:val="0"/>
        </w:numPr>
        <w:tabs>
          <w:tab w:val="clear" w:pos="1429"/>
        </w:tabs>
        <w:ind w:left="0" w:firstLine="709"/>
      </w:pPr>
      <w:r>
        <w:t xml:space="preserve">Утвердить схему размещения нестационарных торговых объектов на территории Губкинского городского округа (прилагается).</w:t>
      </w:r>
    </w:p>
    <w:p>
      <w:pPr>
        <w:pStyle w:val="BodyTextIndent"/>
        <w:numPr>
          <w:numId w:val="6"/>
          <w:ilvl w:val="0"/>
        </w:numPr>
        <w:tabs>
          <w:tab w:val="clear" w:pos="1429"/>
        </w:tabs>
        <w:ind w:left="0" w:firstLine="709"/>
      </w:pPr>
      <w:r>
        <w:t xml:space="preserve">У</w:t>
      </w:r>
      <w:r>
        <w:t xml:space="preserve">правлению потребительского рынка, бытовых услуг и защиты прав потребителей (Гладких М.В.) </w:t>
      </w:r>
      <w:r>
        <w:t xml:space="preserve">поручить согласование</w:t>
      </w:r>
      <w:r>
        <w:t xml:space="preserve"> размещени</w:t>
      </w:r>
      <w:r>
        <w:t xml:space="preserve">я</w:t>
      </w:r>
      <w:r>
        <w:t xml:space="preserve"> торговых объектов в соответствии с утвержденной схемой размещения нестационарных торговых объектов.</w:t>
      </w:r>
    </w:p>
    <w:p>
      <w:pPr>
        <w:pStyle w:val="BodyTextIndent"/>
        <w:numPr>
          <w:numId w:val="6"/>
          <w:ilvl w:val="0"/>
        </w:numPr>
        <w:tabs>
          <w:tab w:val="clear" w:pos="1429"/>
        </w:tabs>
        <w:ind w:left="0" w:firstLine="709"/>
      </w:pPr>
      <w:r>
        <w:t xml:space="preserve">Опубликовать </w:t>
      </w:r>
      <w:r>
        <w:t xml:space="preserve">постановление</w:t>
      </w:r>
      <w:r>
        <w:t xml:space="preserve"> </w:t>
      </w:r>
      <w:r>
        <w:t xml:space="preserve">в средствах массовой информации</w:t>
      </w:r>
      <w:r>
        <w:t xml:space="preserve">.</w:t>
      </w:r>
    </w:p>
    <w:p>
      <w:pPr>
        <w:pStyle w:val="BodyTextIndent"/>
        <w:numPr>
          <w:numId w:val="6"/>
          <w:ilvl w:val="0"/>
        </w:numPr>
        <w:tabs>
          <w:tab w:val="clear" w:pos="1429"/>
        </w:tabs>
        <w:ind w:left="0" w:firstLine="709"/>
      </w:pPr>
      <w:r>
        <w:t xml:space="preserve">Контроль за исполнением постановления возложить на заместителя главы администрации </w:t>
      </w:r>
      <w:r>
        <w:t xml:space="preserve">Кривошеева С.А.</w:t>
      </w:r>
      <w:r>
        <w:t xml:space="preserve"> </w:t>
      </w:r>
    </w:p>
    <w:p>
      <w:pPr>
        <w:pStyle w:val="UserStyle_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Style_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Style_14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Глава администрации                                          </w:t>
        <w:tab/>
        <w:tab/>
        <w:t xml:space="preserve">            А.</w:t>
      </w:r>
      <w:r>
        <w:rPr>
          <w:rFonts w:ascii="Times New Roman" w:hAnsi="Times New Roman"/>
          <w:iCs/>
          <w:sz w:val="28"/>
          <w:szCs w:val="28"/>
        </w:rPr>
        <w:t xml:space="preserve">А. </w:t>
      </w:r>
      <w:r>
        <w:rPr>
          <w:rFonts w:ascii="Times New Roman" w:hAnsi="Times New Roman"/>
          <w:iCs/>
          <w:sz w:val="28"/>
          <w:szCs w:val="28"/>
        </w:rPr>
        <w:t xml:space="preserve">Кретов</w:t>
      </w:r>
      <w:r>
        <w:rPr>
          <w:rFonts w:ascii="Times New Roman" w:hAnsi="Times New Roman"/>
          <w:iCs/>
          <w:sz w:val="28"/>
          <w:szCs w:val="28"/>
        </w:rPr>
      </w:r>
    </w:p>
    <w:p>
      <w:pPr>
        <w:pStyle w:val="UserStyle_14"/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Приложение</w:t>
      </w:r>
    </w:p>
    <w:p>
      <w:pPr>
        <w:pStyle w:val="Normal"/>
        <w:widowControl w:val="off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Губкинского городского округа</w:t>
      </w:r>
    </w:p>
    <w:p>
      <w:pPr>
        <w:pStyle w:val="Normal"/>
        <w:widowControl w:val="off"/>
        <w:spacing w:after="0" w:line="240" w:lineRule="auto"/>
        <w:ind w:left="510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10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02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165-па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Normal"/>
        <w:widowControl w:val="off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Normal"/>
        <w:widowControl w:val="off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Normal"/>
        <w:widowControl w:val="off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Normal"/>
        <w:widowControl w:val="off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UserStyle_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\l "Par40"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 xml:space="preserve">Схема</w:t>
      </w:r>
      <w:r>
        <w:rPr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</w:t>
      </w:r>
    </w:p>
    <w:p>
      <w:pPr>
        <w:pStyle w:val="UserStyle_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Губкинского городского округа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3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10065" w:type="dxa"/>
        <w:tblCellSpacing w:w="5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5" w:type="dxa"/>
          <w:top w:w="0" w:type="dxa"/>
          <w:right w:w="75" w:type="dxa"/>
          <w:bottom w:w="0" w:type="dxa"/>
        </w:tblCellMar>
      </w:tblPr>
      <w:tblGrid>
        <w:gridCol w:w="568"/>
        <w:gridCol w:w="1843"/>
        <w:gridCol w:w="1275"/>
        <w:gridCol w:w="3119"/>
        <w:gridCol w:w="709"/>
        <w:gridCol w:w="992"/>
        <w:gridCol w:w="1559"/>
      </w:tblGrid>
      <w:tr>
        <w:trPr>
          <w:tblCellSpacing w:w="5" w:type="dxa"/>
          <w:trHeight w:val="182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  <w:br w:type="textWrapping" w:clear="all"/>
              <w:t xml:space="preserve">пп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Адресные 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ентиры нест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циона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 торгового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ъ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террит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риальная зона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район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 </w:t>
              <w:br w:type="textWrapping" w:clear="all"/>
              <w:t xml:space="preserve">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ъ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екта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Ассортиментная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специализация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Площадь 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ого участка, </w:t>
            </w:r>
          </w:p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кв. 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стве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ник 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учас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Период 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мещения 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стациона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торг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вого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ъ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екта </w:t>
            </w:r>
          </w:p>
          <w:p>
            <w:pPr>
              <w:pStyle w:val="UserStyle_4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UserStyle_4"/>
        <w:jc w:val="center"/>
        <w:rPr>
          <w:rFonts w:ascii="Times New Roman" w:hAnsi="Times New Roman" w:cs="Times New Roman"/>
          <w:sz w:val="24"/>
          <w:szCs w:val="24"/>
          <w:lang w:eastAsia="en-US"/>
        </w:rPr>
        <w:sectPr>
          <w:headerReference w:type="default" r:id="rId7"/>
          <w:type w:val="continuous"/>
          <w:pgSz w:w="11906" w:h="16838"/>
          <w:pgMar w:top="1134" w:right="680" w:bottom="1134" w:left="1620" w:header="709" w:footer="709" w:gutter="0"/>
          <w:cols w:space="708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  <w:lang w:eastAsia="en-US"/>
        </w:rPr>
      </w:r>
    </w:p>
    <w:tbl>
      <w:tblPr>
        <w:tblW w:w="10065" w:type="dxa"/>
        <w:tblCellSpacing w:w="5" w:type="dxa"/>
        <w:tblInd w:w="-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5" w:type="dxa"/>
          <w:top w:w="0" w:type="dxa"/>
          <w:right w:w="75" w:type="dxa"/>
          <w:bottom w:w="0" w:type="dxa"/>
        </w:tblCellMar>
      </w:tblPr>
      <w:tblGrid>
        <w:gridCol w:w="568"/>
        <w:gridCol w:w="1843"/>
        <w:gridCol w:w="1275"/>
        <w:gridCol w:w="3119"/>
        <w:gridCol w:w="709"/>
        <w:gridCol w:w="992"/>
        <w:gridCol w:w="1559"/>
      </w:tblGrid>
      <w:tr>
        <w:trPr>
          <w:tblCellSpacing w:w="5" w:type="dxa"/>
          <w:trHeight w:val="229"/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ind w:hanging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</w:t>
            </w:r>
          </w:p>
        </w:tc>
      </w:tr>
      <w:tr>
        <w:trPr>
          <w:tblCellSpacing w:w="5" w:type="dxa"/>
          <w:trHeight w:val="25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00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Объекты сезонной торговли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квер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им. Пушкина, площадка у входа         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сахарной ватой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попкорном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Мун.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</w:t>
            </w:r>
            <w:r>
              <w:rPr>
                <w:rFonts w:ascii="Times New Roman" w:hAnsi="Times New Roman" w:cs="Times New Roman"/>
                <w:sz w:val="23"/>
                <w:szCs w:val="23"/>
                <w:highlight w:val="yellow"/>
                <w:lang w:eastAsia="en-US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47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ский сквер по ул. Гор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кого, площадка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 МАФ «Св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товые камни» и полукруглые световые 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сахарной ватой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попкорном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16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квер Шахтерской славы,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перед  мем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риальной 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кой 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кукурузой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сахарной ватой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попкорном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0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сквер по ул. Лазар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ва, площадка возле фо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тана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01.03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16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площадка за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автобусной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тановкой в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р-не дома № 6 по ул. Королева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мороженым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куличами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куличами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живой рыбой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елями и сосн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01.03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01.03 по 08.03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01.03 по 08.03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01.03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01.04 по 15.05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01.04 по 15.05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20.09 по 01.04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16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Севаст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польская,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щадка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парка «Чудо-Юдо-Град»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турами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елями и соснами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15.06 по 15.11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15.12 по 31.12</w:t>
            </w:r>
          </w:p>
        </w:tc>
      </w:tr>
      <w:tr>
        <w:trPr>
          <w:trHeight w:val="62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Космона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тов, площадка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30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пересечении улиц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Комсомол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Фрунзе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елями и сосн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15.07 по 15.11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5.12 по 31.12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р-н, с. Скоро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ное, пл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щадка в районе д. 101 по </w:t>
              <w:br w:type="textWrapping" w:clear="all"/>
              <w:t xml:space="preserve">ул. 1 Мая  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 мороженым</w:t>
            </w:r>
          </w:p>
          <w:p>
            <w:pPr>
              <w:pStyle w:val="UserStyle_4"/>
              <w:keepLines/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куличами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живой рыбой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елями и сосн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01.05 по 15.10</w:t>
              <w:br w:type="textWrapping" w:clear="all"/>
              <w:t xml:space="preserve">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36"/>
                <w:szCs w:val="36"/>
                <w:lang w:eastAsia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01.03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01.04 по 15.05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20.09 по 01.04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15.12 по 31.12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Народная, сквер в р-не храма «Всех скорбящих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дость»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Мун.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4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Дзержи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ского, пл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щадка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горо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ской автоста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ции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ция для сезонной торговли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и бахчевыми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живой рыбой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01.05 по 15.10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20.09 по 01.04</w:t>
            </w:r>
          </w:p>
        </w:tc>
      </w:tr>
      <w:tr>
        <w:trPr>
          <w:tblCellSpacing w:w="5" w:type="dxa"/>
          <w:trHeight w:val="24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Фрунзе,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детский скв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здания пенсионного фо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  <w:r>
              <w:rPr>
                <w:rFonts w:ascii="Times New Roman" w:hAnsi="Times New Roman" w:cs="Times New Roman"/>
                <w:sz w:val="23"/>
                <w:szCs w:val="23"/>
                <w:highlight w:val="yellow"/>
                <w:lang w:eastAsia="en-US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4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Королева,  сквер в р-не ДС «Кр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сталл»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Мун.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4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Чайковск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го, детский сквер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таллической фигуры всадн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4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сквер им. Ш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мейко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 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стола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кова, брата 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подня)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Лоток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мороженым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квасом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кукурузой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01.05 по 15.10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7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с. Архангел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ское, ул. 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рина, д.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здания адм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нистрации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с. Архангел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ское, ул. 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6,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 здания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сугового центра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7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р-н, с. Бобровы Дворы,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городская,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 дома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105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рама)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с. Бобровы Дворы,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бодная,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жилых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4, 8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155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словка,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21, у здания администр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ind w:hanging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зина 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(возле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здания админ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страции)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br w:type="textWrapping" w:clear="all"/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Коньш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но, ул. Восто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р-не дома </w:t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30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 Никан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В.Уколова,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зина</w:t>
            </w:r>
            <w:r>
              <w:rPr>
                <w:color w:val="000000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рово, ул. Сад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остан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вочного 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х. Меловой Брод, ул. Мел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лого дома № 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кино, 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ка, 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(между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столовой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60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 Теплый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олодезь,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р-не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магазина ИП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розова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С.И.</w:t>
            </w:r>
            <w:r>
              <w:rPr>
                <w:color w:val="000000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Толстое,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зина ООО «Толстое»</w:t>
            </w:r>
            <w:r>
              <w:rPr>
                <w:color w:val="000000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тановочного пав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льона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с.Чуево,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здания Сбе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Юрье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ка,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Парковая, в р-не дома № 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Палатка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15.07 по 15.11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Лоток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продуктами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ловодства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Ежегодно с 01.08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01.07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Вислая 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рава, ул.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вая, в р-не Дома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Палатка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продуктами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ловодства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живыми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цветами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турами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Ежегодно с 01.08 по 01.07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01.05 по 15.10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01.03 по 15.10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15.07 по 15.11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Долгое, </w:t>
              <w:br w:type="textWrapping" w:clear="all"/>
              <w:t xml:space="preserve">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между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 № 19 и </w:t>
              <w:br w:type="textWrapping" w:clear="all"/>
              <w:t xml:space="preserve">№ 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Палатка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Лоток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продуктами пч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ловодства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живыми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цветами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Ежегодно с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01.08 по 01.07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01.05 по 15.10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01.03 по 15.10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15.07 по 15.11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щадка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маг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зина «Крас-ное-Белое» по ул.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Кирова,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  <w:br w:type="textWrapping" w:clear="all"/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елями, со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  <w:t xml:space="preserve">15.12 по 31.12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  <w:br w:type="textWrapping" w:clear="all"/>
              <w:t xml:space="preserve">пересечение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Российской и Аверинск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проезд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 87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Сборно-разборная констру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ция для сезонной торговли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овощами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фру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тами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бахчевыми кул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турами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15.03 по 30.11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15.07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по 15.11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7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пл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щадка в районе городского кладбища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6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7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9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13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14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16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17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18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19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живыми и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искусственны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цвет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04.04.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по 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08.05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27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у входа на кла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бище с. Теплый Колодезь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Торговое место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Ежегодно с    </w:t>
              <w:br w:type="textWrapping" w:clear="all"/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04.04.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по 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08.05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r>
          </w:p>
        </w:tc>
      </w:tr>
      <w:tr>
        <w:trPr>
          <w:tblCellSpacing w:w="5" w:type="dxa"/>
          <w:trHeight w:val="31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00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Торговые киоски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 Космона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тов,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Космона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тов,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Губкин,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 Космона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 р-не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17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16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Королева,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Королева,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Королева,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31.12.2029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ул. Советская,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 дома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31.12.2029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Мая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Чайковск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Мира,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Дзержи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Космона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цией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Раевского,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Севаст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польская,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Народная,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Горького,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р-не дома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Торговля 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рыб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репродукт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9,4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31.12.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Header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г. Губкин,     </w:t>
              <w:br w:type="textWrapping" w:clear="all"/>
              <w:t xml:space="preserve">ул. Раевского,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 р-не дома </w:t>
              <w:br w:type="textWrapping" w:clear="all"/>
              <w:t xml:space="preserve">№ 22а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Киоск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Гос. со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стве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ность не 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гран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31.12.2025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rPr>
          <w:tblCellSpacing w:w="5" w:type="dxa"/>
          <w:trHeight w:val="24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00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Торговые павильоны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Космона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тов, в р-не дома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хлебобулочными изделиями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304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Раевского, в р-не дома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хлебобулочными изделиями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18,7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р-н, с. Скоро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ное, ул. 1 Мая в р-не МБОУ «Скороднянская СОШ»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хлебобулочными изделиями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Севаст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польская,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гипе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маркета «Л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05.04.2030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Народная, между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и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05.04.2030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Раевского, 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автозапчастями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2-я Акад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мическая,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Циолковск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  <w:br w:type="textWrapping" w:clear="all"/>
              <w:t xml:space="preserve">ул. Преобр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женская, в р-не дома № 1а, в </w:t>
              <w:br w:type="textWrapping" w:clear="all"/>
              <w:t xml:space="preserve">р-не рестор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«Золотон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124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30.03.2030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Королева,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31.01.2064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Королева, в р-не дома № 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Лопухи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ка,          ул. Шкодина,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Копц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2-я Озе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Бобровы Дворы, ул.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Волчья Шейка,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Богороди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кое, ул. 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Юшк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Троицкая,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Глино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зина)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Калинин,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Мира,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 Мороз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дома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х. Калинин, </w:t>
              <w:br w:type="textWrapping" w:clear="all"/>
              <w:t xml:space="preserve">ул. Мира,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 домами </w:t>
              <w:br w:type="textWrapping" w:clear="all"/>
              <w:t xml:space="preserve">№ 106 и № 112, в р-не автобу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Сол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цево, </w:t>
              <w:br w:type="textWrapping" w:clear="all"/>
              <w:t xml:space="preserve">ул.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вая, в р-не Дворца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шино, 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р-не дома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х. Высокий, </w:t>
              <w:br w:type="textWrapping" w:clear="all"/>
              <w:t xml:space="preserve">ул. Садовая, в </w:t>
              <w:br w:type="textWrapping" w:clear="all"/>
              <w:t xml:space="preserve">р-не дома № 76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родное, ул.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онерская, в р-не дома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овощами, фрукт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родное, ул.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онерская,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торце магаз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«Дальние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даурово, ул. Овражная, в р-не дома № 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27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х. Меловой Брод, ул. 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вая, в р-не дома № 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х. Зайц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во, </w:t>
              <w:br w:type="textWrapping" w:clear="all"/>
              <w:t xml:space="preserve">ул. Централ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ная, в р-не дома № 28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с.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родное, </w:t>
              <w:br w:type="textWrapping" w:clear="all"/>
              <w:t xml:space="preserve">ул. 1 Мая, в </w:t>
              <w:br w:type="textWrapping" w:clear="all"/>
              <w:t xml:space="preserve">р-не магазина «Дар»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продукцией пч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31.12.2025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пр. Горняков, </w:t>
              <w:br w:type="textWrapping" w:clear="all"/>
              <w:t xml:space="preserve">р-н дома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31.12.2029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Раевского, 17, р-н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зина «Пятеро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spacing w:line="240" w:lineRule="exact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Гос. со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б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стве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31.12.2029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Бобр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вы Дворы,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Бе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городская,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 w:type="textWrapping" w:clear="all"/>
              <w:t xml:space="preserve">р-н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 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59а</w:t>
            </w:r>
          </w:p>
        </w:tc>
        <w:tc>
          <w:tcPr>
            <w:tcW w:w="1275" w:type="dxa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63</w:t>
            </w:r>
          </w:p>
        </w:tc>
        <w:tc>
          <w:tcPr>
            <w:tcW w:w="992" w:type="dxa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Архангел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ское, ул. 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тральная, в р-не дома № 119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Архангел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ское, ул. Поб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ды, в р-не авт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бусной 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новки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Лоп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хинка, ул. 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ловская, в р-не дома № 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Лоп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хинка, ул. Шк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дина, в р-не дома № 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Гущ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но, </w:t>
              <w:br w:type="textWrapping" w:clear="all"/>
              <w:t xml:space="preserve">ул. Железнод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рожная, напр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тив дома № 106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Гущ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но, </w:t>
              <w:br w:type="textWrapping" w:clear="all"/>
              <w:t xml:space="preserve">ул. Сеймская, в р-не дома № 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Солнц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во, ул.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довая, в р-не здания бывшего маг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Старо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между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мом </w:t>
              <w:br w:type="textWrapping" w:clear="all"/>
              <w:t xml:space="preserve">№ 2 по </w:t>
              <w:br w:type="textWrapping" w:clear="all"/>
              <w:t xml:space="preserve">ул. Мирной и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мом № 2 по ул.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хладной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Клад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вое, ул. Наро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ная, в р-не дома № 12 (возле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тобусной 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новки)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27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Бог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словка, ул.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говая, в р-не дома № 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Дальняя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венка, ул.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речная, в р-не дома № 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Чибисо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хая, в р-не дома № 28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х. Александро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ский, ул. 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дома № 27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Дубра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Дачная, в р-не дома № 19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Вислая Дубрава, 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ду маг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зином ИП Гамбарова Э.А. и Домом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Чапк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но, ул. 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</w:t>
              <w:br w:type="textWrapping" w:clear="all"/>
              <w:t xml:space="preserve">р-не здания бывшей школы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27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Ивано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рядом с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суговым 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тром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16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Панки,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Глино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ская, в р-не здания бывшего маг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Осино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ский, ул. 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новская, напр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тив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ма № 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х. Михайло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ский, ул.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хайловская, в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р-не дома № 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Исто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ное, ул. 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дома № 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Сакме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Майская, в р-не дома </w:t>
              <w:br w:type="textWrapping" w:clear="all"/>
              <w:t xml:space="preserve">№ 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Коньш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но, ул. Вишн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дома № 21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Колоде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ный, ул. 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дома № 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Красн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плотава, на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рекрестке улиц Медовая и Фермерская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Красн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солдатский, </w:t>
              <w:br w:type="textWrapping" w:clear="all"/>
              <w:t xml:space="preserve">ул. Лесная, в </w:t>
              <w:br w:type="textWrapping" w:clear="all"/>
              <w:t xml:space="preserve">р-не дома № 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16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х. Новоматвее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Дальняя, в р-не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ма № 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Никан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ровка, ул. В.Уколова, в р-не дома № 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Мороз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во, ул. Сирен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дома № 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х.Калинин, ул. Мира, в р-не дома № 106а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Канда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рово, ул. 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новочного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вильона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Меловой Брод, ул. Мел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ма № 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Копц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во, ул. 2-я Озерная, в р-не дома </w:t>
              <w:br w:type="textWrapping" w:clear="all"/>
              <w:t xml:space="preserve">№ 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Рябино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Тимир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зевская, в р-не дома № 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Сергие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в начале ул. Бер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зовая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Евген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евка, ул. Родн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ковая, в р-не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ма № 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Присы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ки, ул. Вишн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в р-не ФАП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Пуг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чи, ул. Просто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ная, в р-не дома </w:t>
              <w:br w:type="textWrapping" w:clear="all"/>
              <w:t xml:space="preserve">№ 57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п. Запове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ный, ул. 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тральная, в р-не 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шего ДК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Скоро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ное, ул. 1 Мая в р-не памятн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нину, вдоль тротуарной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рожки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27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Скоро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ное, ул. 1 Мая в р-не памятн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нину, вдоль тротуарной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рожки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хозяйственными товарами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31.12.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Телешо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Григория Найдина, в р-не магазина «Т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вары повс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дневного спр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са»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31.12.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с. 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ховатка, ул. А. Адонина, площадка в р-не маг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зина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Степь, </w:t>
              <w:br w:type="textWrapping" w:clear="all"/>
              <w:t xml:space="preserve">ул. Степная, в р-не дома № 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Кочки, </w:t>
              <w:br w:type="textWrapping" w:clear="all"/>
              <w:t xml:space="preserve">ул. Привол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ная, в р-не дома № 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стое, ул. Централ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ная, в р-не дома № 33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Октябр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ский, ул. Наб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режная, в р-не дома № 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Новос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ловка, ул. 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тральная, в р-не дома № 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Мура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 ул. Родн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ковая, у 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ника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Писаре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ул.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левая, в р-не дома </w:t>
              <w:br w:type="textWrapping" w:clear="all"/>
              <w:t xml:space="preserve">№ 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Бол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шое Стан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вое, </w:t>
              <w:br w:type="textWrapping" w:clear="all"/>
              <w:t xml:space="preserve">ул. Лесная, в </w:t>
              <w:br w:type="textWrapping" w:clear="all"/>
              <w:t xml:space="preserve">р-не дома № 39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Юрье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ка, перекресток улиц Школьной и 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раковой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р-н, х. Каш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ры, в начале ул. 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ной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Куфл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евка, ул. Лоз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напр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тив дома № 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х. Пад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на, ул. Сосн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вая, напротив дома № 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п. 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ное, ул. Садовая, напротив дома № 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16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Воинов-Интернацион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листов,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е 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ность не разгр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ничена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31.12.2025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 w:type="textWrapping" w:clear="all"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Народная,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р-не 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Космона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тов, в р-не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8,5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Лизы 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киной, в р-не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161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Губкин,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 9 Января, в р-не дома № 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Губкин, 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Агошкова, в р-не 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 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Кирова, в </w:t>
              <w:br w:type="textWrapping" w:clear="all"/>
              <w:t xml:space="preserve">р-не 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54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     </w:t>
            </w:r>
          </w:p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Лазарева, в р-не дома 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 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8,5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</w:p>
        </w:tc>
      </w:tr>
      <w:tr>
        <w:trPr>
          <w:tblCellSpacing w:w="5" w:type="dxa"/>
          <w:trHeight w:val="162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Преображе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площадка в р-не дома №1, в р-не ресторана «Золотоноша»</w:t>
              <w:br w:type="textWrapping" w:clear="all"/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овощами и фру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rPr>
          <w:tblCellSpacing w:w="5" w:type="dxa"/>
          <w:trHeight w:val="162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 район, </w:t>
              <w:br w:type="textWrapping" w:clear="all"/>
              <w:t xml:space="preserve">п. Троицкий, </w:t>
              <w:br w:type="textWrapping" w:clear="all"/>
              <w:t xml:space="preserve">ул. Молоде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ная, в р-не дома №10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он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Питьевая вода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41,25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31.12.2030</w:t>
            </w:r>
          </w:p>
        </w:tc>
      </w:tr>
      <w:tr>
        <w:trPr>
          <w:tblCellSpacing w:w="5" w:type="dxa"/>
          <w:trHeight w:val="1621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"/>
              <w:keepLines/>
              <w:numPr>
                <w:numId w:val="28"/>
                <w:ilvl w:val="0"/>
              </w:numPr>
              <w:spacing w:line="240" w:lineRule="exact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Белгородская область, </w:t>
              <w:br w:type="textWrapping" w:clear="all"/>
              <w:t xml:space="preserve">г. Губкин, </w:t>
              <w:br w:type="textWrapping" w:clear="all"/>
              <w:t xml:space="preserve">район гаражно-строительного кооператива «Березка-1»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Торговая площадка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Строительные материалы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2072,0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ность не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чена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keepLines/>
              <w:widowControl w:val="off"/>
              <w:spacing w:after="0" w:line="240" w:lineRule="exact"/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eastAsia="ru-RU"/>
              </w:rPr>
              <w:t xml:space="preserve">До 31.12.2030</w:t>
            </w:r>
          </w:p>
        </w:tc>
      </w:tr>
    </w:tbl>
    <w:sectPr>
      <w:type w:val="continuous"/>
      <w:pgSz w:w="11906" w:h="16838"/>
      <w:pgMar w:top="1134" w:right="680" w:bottom="851" w:left="1620" w:header="709" w:footer="709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TenseC">
    <w:panose1 w:val="02000603000000000000"/>
  </w:font>
  <w:font w:name="Calibri">
    <w:panose1 w:val="020F0502020204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vAnchor="text" w:hAnchor="margin" w:xAlign="center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t xml:space="preserve">22</w:t>
    </w:r>
    <w:r>
      <w:rPr>
        <w:rStyle w:val="PageNumber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</w:rPr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">
    <w:multiLevelType w:val="hybridMultilevel"/>
    <w:lvl w:ilvl="0">
      <w:start w:val="3"/>
      <w:numFmt w:val="decimal"/>
      <w:suff w:val="tab"/>
      <w:lvlText w:val="%1"/>
      <w:lvlJc w:val="left"/>
      <w:pPr>
        <w:pStyle w:val="Normal"/>
        <w:ind w:left="1068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78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50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22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94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66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38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10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828" w:hanging="180"/>
      </w:pPr>
    </w:lvl>
  </w:abstractNum>
  <w:abstractNum w:abstractNumId="2">
    <w:multiLevelType w:val="hybridMultilevel"/>
    <w:lvl w:ilvl="0">
      <w:start w:val="285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288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00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72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44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16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88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60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32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048" w:hanging="180"/>
      </w:pPr>
    </w:lvl>
  </w:abstractNum>
  <w:abstractNum w:abstractNumId="4">
    <w:multiLevelType w:val="hybridMultilevel"/>
    <w:lvl w:ilvl="0">
      <w:start w:val="5"/>
      <w:numFmt w:val="decimal"/>
      <w:suff w:val="tab"/>
      <w:lvlText w:val="%1."/>
      <w:lvlJc w:val="left"/>
      <w:pPr>
        <w:pStyle w:val="Normal"/>
        <w:ind w:left="786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5">
    <w:multiLevelType w:val="hybridMultilevel"/>
    <w:lvl w:ilvl="0">
      <w:start w:val="354"/>
      <w:numFmt w:val="decimal"/>
      <w:suff w:val="tab"/>
      <w:lvlText w:val="%1.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92" w:hanging="432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224" w:hanging="504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728" w:hanging="648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2232" w:hanging="792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2736" w:hanging="936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240" w:hanging="108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744" w:hanging="1224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320" w:hanging="1440"/>
      </w:pPr>
    </w:lvl>
  </w:abstractNum>
  <w:abstractNum w:abstractNumId="8">
    <w:multiLevelType w:val="hybridMultilevel"/>
    <w:lvl w:ilvl="0">
      <w:start w:val="0"/>
      <w:numFmt w:val="decimal"/>
      <w:suff w:val="tab"/>
      <w:lvlText w:val="%1."/>
      <w:lvlJc w:val="left"/>
      <w:pPr>
        <w:pStyle w:val="Normal"/>
        <w:ind w:left="106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9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211" w:hanging="360"/>
      </w:pPr>
      <w:rPr>
        <w:rFonts w:cs="Times New Roman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931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ind w:left="2651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ind w:left="3371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ind w:left="4091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ind w:left="4811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ind w:left="5531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ind w:left="6251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ind w:left="6971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abstractNum w:abstractNumId="12">
    <w:multiLevelType w:val="hybridMultilevel"/>
    <w:lvl w:ilvl="0">
      <w:start w:val="285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1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abstractNum w:abstractNumId="1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577" w:hanging="360"/>
      </w:pPr>
      <w:rPr>
        <w:rFonts w:cs="Times New Roman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2"/>
      <w:numFmt w:val="decimal"/>
      <w:suff w:val="tab"/>
      <w:lvlText w:val="%1."/>
      <w:lvlJc w:val="left"/>
      <w:pPr>
        <w:pStyle w:val="Normal"/>
        <w:tabs>
          <w:tab w:val="num" w:pos="1080" w:leader="none"/>
        </w:tabs>
        <w:ind w:left="108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800" w:leader="none"/>
        </w:tabs>
        <w:ind w:left="180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520" w:leader="none"/>
        </w:tabs>
        <w:ind w:left="252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240" w:leader="none"/>
        </w:tabs>
        <w:ind w:left="324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960" w:leader="none"/>
        </w:tabs>
        <w:ind w:left="396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680" w:leader="none"/>
        </w:tabs>
        <w:ind w:left="468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400" w:leader="none"/>
        </w:tabs>
        <w:ind w:left="540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120" w:leader="none"/>
        </w:tabs>
        <w:ind w:left="612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840" w:leader="none"/>
        </w:tabs>
        <w:ind w:left="6840" w:hanging="180"/>
      </w:pPr>
    </w:lvl>
  </w:abstractNum>
  <w:abstractNum w:abstractNumId="16">
    <w:multiLevelType w:val="hybridMultilevel"/>
    <w:lvl w:ilvl="0">
      <w:start w:val="15"/>
      <w:numFmt w:val="decimal"/>
      <w:suff w:val="tab"/>
      <w:lvlText w:val="%1"/>
      <w:lvlJc w:val="left"/>
      <w:pPr>
        <w:pStyle w:val="Normal"/>
        <w:ind w:left="540" w:hanging="540"/>
      </w:pPr>
    </w:lvl>
    <w:lvl w:ilvl="1">
      <w:start w:val="7"/>
      <w:numFmt w:val="decimalZero"/>
      <w:suff w:val="tab"/>
      <w:lvlText w:val="%1.%2"/>
      <w:lvlJc w:val="left"/>
      <w:pPr>
        <w:pStyle w:val="Normal"/>
        <w:ind w:left="540" w:hanging="540"/>
      </w:pPr>
    </w:lvl>
    <w:lvl w:ilvl="2">
      <w:start w:val="1"/>
      <w:numFmt w:val="decimal"/>
      <w:suff w:val="tab"/>
      <w:lvlText w:val="%1.%2.%3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"/>
      <w:lvlJc w:val="left"/>
      <w:pPr>
        <w:pStyle w:val="Normal"/>
        <w:ind w:left="720" w:hanging="720"/>
      </w:pPr>
    </w:lvl>
    <w:lvl w:ilvl="4">
      <w:start w:val="1"/>
      <w:numFmt w:val="decimal"/>
      <w:suff w:val="tab"/>
      <w:lvlText w:val="%1.%2.%3.%4.%5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"/>
      <w:lvlJc w:val="left"/>
      <w:pPr>
        <w:pStyle w:val="Normal"/>
        <w:ind w:left="1080" w:hanging="1080"/>
      </w:pPr>
    </w:lvl>
    <w:lvl w:ilvl="6">
      <w:start w:val="1"/>
      <w:numFmt w:val="decimal"/>
      <w:suff w:val="tab"/>
      <w:lvlText w:val="%1.%2.%3.%4.%5.%6.%7"/>
      <w:lvlJc w:val="left"/>
      <w:pPr>
        <w:pStyle w:val="Normal"/>
        <w:ind w:left="1440" w:hanging="1440"/>
      </w:pPr>
    </w:lvl>
    <w:lvl w:ilvl="7">
      <w:start w:val="1"/>
      <w:numFmt w:val="decimal"/>
      <w:suff w:val="tab"/>
      <w:lvlText w:val="%1.%2.%3.%4.%5.%6.%7.%8"/>
      <w:lvlJc w:val="left"/>
      <w:pPr>
        <w:pStyle w:val="Normal"/>
        <w:ind w:left="1440" w:hanging="1440"/>
      </w:pPr>
    </w:lvl>
    <w:lvl w:ilvl="8">
      <w:start w:val="1"/>
      <w:numFmt w:val="decimal"/>
      <w:suff w:val="tab"/>
      <w:lvlText w:val="%1.%2.%3.%4.%5.%6.%7.%8.%9"/>
      <w:lvlJc w:val="left"/>
      <w:pPr>
        <w:pStyle w:val="Normal"/>
        <w:ind w:left="1440" w:hanging="1440"/>
      </w:pPr>
    </w:lvl>
  </w:abstractNum>
  <w:abstractNum w:abstractNumId="1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288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008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728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448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168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888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608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328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048" w:hanging="180"/>
      </w:pPr>
    </w:lvl>
  </w:abstractNum>
  <w:abstractNum w:abstractNumId="18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429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2149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69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589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309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29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49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69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189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suff w:val="tab"/>
      <w:lvlText w:val="%1)"/>
      <w:lvlJc w:val="left"/>
      <w:pPr>
        <w:pStyle w:val="Normal"/>
        <w:ind w:left="360" w:hanging="360"/>
      </w:pPr>
    </w:lvl>
    <w:lvl w:ilvl="1">
      <w:start w:val="1"/>
      <w:numFmt w:val="lowerLetter"/>
      <w:suff w:val="tab"/>
      <w:lvlText w:val="%2)"/>
      <w:lvlJc w:val="left"/>
      <w:pPr>
        <w:pStyle w:val="Normal"/>
        <w:ind w:left="720" w:hanging="360"/>
      </w:pPr>
    </w:lvl>
    <w:lvl w:ilvl="2">
      <w:start w:val="1"/>
      <w:numFmt w:val="lowerRoman"/>
      <w:suff w:val="tab"/>
      <w:lvlText w:val="%3)"/>
      <w:lvlJc w:val="left"/>
      <w:pPr>
        <w:pStyle w:val="Normal"/>
        <w:ind w:left="1080" w:hanging="360"/>
      </w:pPr>
    </w:lvl>
    <w:lvl w:ilvl="3">
      <w:start w:val="1"/>
      <w:numFmt w:val="decimal"/>
      <w:suff w:val="tab"/>
      <w:lvlText w:val="(%4)"/>
      <w:lvlJc w:val="left"/>
      <w:pPr>
        <w:pStyle w:val="Normal"/>
        <w:ind w:left="1440" w:hanging="360"/>
      </w:pPr>
    </w:lvl>
    <w:lvl w:ilvl="4">
      <w:start w:val="1"/>
      <w:numFmt w:val="lowerLetter"/>
      <w:suff w:val="tab"/>
      <w:lvlText w:val="(%5)"/>
      <w:lvlJc w:val="left"/>
      <w:pPr>
        <w:pStyle w:val="Normal"/>
        <w:ind w:left="1800" w:hanging="360"/>
      </w:pPr>
    </w:lvl>
    <w:lvl w:ilvl="5">
      <w:start w:val="1"/>
      <w:numFmt w:val="lowerRoman"/>
      <w:suff w:val="tab"/>
      <w:lvlText w:val="(%6)"/>
      <w:lvlJc w:val="left"/>
      <w:pPr>
        <w:pStyle w:val="Normal"/>
        <w:ind w:left="2160" w:hanging="360"/>
      </w:pPr>
    </w:lvl>
    <w:lvl w:ilvl="6">
      <w:start w:val="1"/>
      <w:numFmt w:val="decimal"/>
      <w:suff w:val="tab"/>
      <w:lvlText w:val="%7."/>
      <w:lvlJc w:val="left"/>
      <w:pPr>
        <w:pStyle w:val="Normal"/>
        <w:ind w:left="252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2880" w:hanging="360"/>
      </w:pPr>
    </w:lvl>
    <w:lvl w:ilvl="8">
      <w:start w:val="1"/>
      <w:numFmt w:val="lowerRoman"/>
      <w:suff w:val="tab"/>
      <w:lvlText w:val="%9."/>
      <w:lvlJc w:val="left"/>
      <w:pPr>
        <w:pStyle w:val="Normal"/>
        <w:ind w:left="3240" w:hanging="360"/>
      </w:pPr>
    </w:lvl>
  </w:abstractNum>
  <w:abstractNum w:abstractNumId="2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070" w:hanging="360"/>
      </w:pPr>
      <w:rPr>
        <w:rFonts w:cs="Times New Roman"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790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ind w:left="2510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ind w:left="3230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ind w:left="3950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ind w:left="4670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ind w:left="5390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ind w:left="6110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ind w:left="683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86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abstractNum w:abstractNumId="22">
    <w:multiLevelType w:val="hybridMultilevel"/>
    <w:lvl w:ilvl="0">
      <w:start w:val="285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3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ind w:left="1429" w:hanging="360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2149" w:hanging="360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2869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589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309" w:hanging="360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029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749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469" w:hanging="360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189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502" w:hanging="360"/>
      </w:pPr>
      <w:rPr>
        <w:rFonts w:cs="Times New Roman"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928" w:hanging="360"/>
      </w:pPr>
      <w:rPr>
        <w:rFonts w:cs="Times New Roman"/>
        <w:color w:val="000000"/>
      </w:r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  <w:rPr>
        <w:rFonts w:cs="Times New Roman"/>
      </w:r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7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1"/>
      <w:numFmt w:val="decimal"/>
      <w:suff w:val="tab"/>
      <w:lvlText w:val="%1.%2."/>
      <w:lvlJc w:val="left"/>
      <w:pPr>
        <w:pStyle w:val="Normal"/>
        <w:ind w:left="792" w:hanging="432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224" w:hanging="504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1728" w:hanging="648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2232" w:hanging="792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2736" w:hanging="936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240" w:hanging="108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744" w:hanging="1224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320" w:hanging="1440"/>
      </w:pPr>
    </w:lvl>
  </w:abstractNum>
  <w:abstractNum w:abstractNumId="2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6480" w:hanging="180"/>
      </w:pPr>
    </w:lvl>
  </w:abstractNum>
  <w:abstractNum w:abstractNumId="29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30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1429" w:leader="none"/>
        </w:tabs>
        <w:ind w:left="1429" w:hanging="360"/>
      </w:pPr>
      <w:rPr>
        <w:rFonts w:cs="Times New Roman"/>
      </w:rPr>
    </w:lvl>
    <w:lvl w:ilvl="1">
      <w:start w:val="1"/>
      <w:numFmt w:val="bullet"/>
      <w:suff w:val="tab"/>
      <w:lvlText w:val=""/>
      <w:lvlJc w:val="left"/>
      <w:pPr>
        <w:pStyle w:val="Normal"/>
        <w:tabs>
          <w:tab w:val="num" w:pos="2149" w:leader="none"/>
        </w:tabs>
        <w:ind w:left="2149" w:hanging="360"/>
      </w:pPr>
      <w:rPr>
        <w:rFonts w:ascii="Symbol" w:hAnsi="Symbol"/>
        <w:color w:val="000000"/>
      </w:r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869" w:leader="none"/>
        </w:tabs>
        <w:ind w:left="2869" w:hanging="180"/>
      </w:pPr>
      <w:rPr>
        <w:rFonts w:cs="Times New Roman"/>
      </w:r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3589" w:leader="none"/>
        </w:tabs>
        <w:ind w:left="3589" w:hanging="360"/>
      </w:pPr>
      <w:rPr>
        <w:rFonts w:cs="Times New Roman"/>
      </w:r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4309" w:leader="none"/>
        </w:tabs>
        <w:ind w:left="4309" w:hanging="360"/>
      </w:pPr>
      <w:rPr>
        <w:rFonts w:cs="Times New Roman"/>
      </w:r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5029" w:leader="none"/>
        </w:tabs>
        <w:ind w:left="5029" w:hanging="180"/>
      </w:pPr>
      <w:rPr>
        <w:rFonts w:cs="Times New Roman"/>
      </w:r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749" w:leader="none"/>
        </w:tabs>
        <w:ind w:left="5749" w:hanging="360"/>
      </w:pPr>
      <w:rPr>
        <w:rFonts w:cs="Times New Roman"/>
      </w:r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6469" w:leader="none"/>
        </w:tabs>
        <w:ind w:left="6469" w:hanging="360"/>
      </w:pPr>
      <w:rPr>
        <w:rFonts w:cs="Times New Roman"/>
      </w:r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7189" w:leader="none"/>
        </w:tabs>
        <w:ind w:left="7189" w:hanging="180"/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429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ind w:left="2149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ind w:left="2869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ind w:left="3589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ind w:left="4309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ind w:left="5029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ind w:left="5749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ind w:left="6469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ind w:left="7189" w:hanging="180"/>
      </w:pPr>
    </w:lvl>
  </w:abstractNum>
  <w:num w:numId="1">
    <w:abstractNumId w:val="10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3"/>
  </w:num>
  <w:num w:numId="6">
    <w:abstractNumId w:val="30"/>
  </w:num>
  <w:num w:numId="7">
    <w:abstractNumId w:val="18"/>
  </w:num>
  <w:num w:numId="8">
    <w:abstractNumId w:val="24"/>
  </w:num>
  <w:num w:numId="9">
    <w:abstractNumId w:val="29"/>
  </w:num>
  <w:num w:numId="10">
    <w:abstractNumId w:val="26"/>
  </w:num>
  <w:num w:numId="11">
    <w:abstractNumId w:val="15"/>
  </w:num>
  <w:num w:numId="12">
    <w:abstractNumId w:val="3"/>
  </w:num>
  <w:num w:numId="13">
    <w:abstractNumId w:val="17"/>
  </w:num>
  <w:num w:numId="14">
    <w:abstractNumId w:val="8"/>
  </w:num>
  <w:num w:numId="15">
    <w:abstractNumId w:val="28"/>
  </w:num>
  <w:num w:numId="16">
    <w:abstractNumId w:val="19"/>
  </w:num>
  <w:num w:numId="17">
    <w:abstractNumId w:val="9"/>
  </w:num>
  <w:num w:numId="18">
    <w:abstractNumId w:val="6"/>
  </w:num>
  <w:num w:numId="19">
    <w:abstractNumId w:val="0"/>
  </w:num>
  <w:num w:numId="20">
    <w:abstractNumId w:val="1"/>
  </w:num>
  <w:num w:numId="21">
    <w:abstractNumId w:val="11"/>
  </w:num>
  <w:num w:numId="22">
    <w:abstractNumId w:val="16"/>
  </w:num>
  <w:num w:numId="23">
    <w:abstractNumId w:val="25"/>
  </w:num>
  <w:num w:numId="24">
    <w:abstractNumId w:val="22"/>
  </w:num>
  <w:num w:numId="25">
    <w:abstractNumId w:val="22"/>
    <w:lvlOverride w:ilvl="0">
      <w:startOverride w:val="28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"/>
  </w:num>
  <w:num w:numId="28">
    <w:abstractNumId w:val="21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5"/>
  </w:num>
  <w:num w:numId="32">
    <w:abstractNumId w:val="4"/>
  </w:num>
  <w:num w:numId="33">
    <w:abstractNumId w:val="27"/>
  </w:num>
  <w:num w:numId="34">
    <w:abstractNumId w:val="7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rFonts w:eastAsia="Times New Roman" w:cs="Calibri"/>
      <w:sz w:val="22"/>
      <w:szCs w:val="22"/>
      <w:lang w:val="ru-RU" w:eastAsia="en-US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spacing w:after="0" w:line="240" w:lineRule="auto"/>
      <w:outlineLvl w:val="0"/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Heading2">
    <w:name w:val="Заголовок 2"/>
    <w:basedOn w:val="Normal"/>
    <w:next w:val="Normal"/>
    <w:link w:val="UserStyle_1"/>
    <w:qFormat/>
    <w:locked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Heading3">
    <w:name w:val="Заголовок 3"/>
    <w:basedOn w:val="Normal"/>
    <w:next w:val="BodyText"/>
    <w:link w:val="UserStyle_2"/>
    <w:qFormat/>
    <w:locked/>
    <w:pPr>
      <w:keepNext/>
      <w:widowControl w:val="off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 w:bidi="hi-IN"/>
    </w:r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character" w:styleId="UserStyle_0">
    <w:name w:val="Заголовок 1 Знак"/>
    <w:next w:val="UserStyle_0"/>
    <w:link w:val="Heading1"/>
    <w:locked/>
    <w:rPr>
      <w:rFonts w:ascii="Times New Roman" w:hAnsi="Times New Roman" w:cs="Times New Roman"/>
      <w:sz w:val="24"/>
      <w:szCs w:val="24"/>
      <w:lang w:val="en-US" w:eastAsia="ru-RU"/>
    </w:rPr>
  </w:style>
  <w:style w:type="paragraph" w:styleId="UserStyle_3">
    <w:name w:val="ConsPlusTitle"/>
    <w:next w:val="UserStyle_3"/>
    <w:link w:val="Normal"/>
    <w:pPr>
      <w:widowControl w:val="off"/>
    </w:pPr>
    <w:rPr>
      <w:rFonts w:cs="Calibri"/>
      <w:b/>
      <w:bCs/>
      <w:sz w:val="22"/>
      <w:szCs w:val="22"/>
      <w:lang w:val="ru-RU" w:eastAsia="ru-RU" w:bidi="ar-SA"/>
    </w:rPr>
  </w:style>
  <w:style w:type="paragraph" w:styleId="UserStyle_4">
    <w:name w:val="ConsPlusCell"/>
    <w:next w:val="UserStyle_4"/>
    <w:link w:val="Normal"/>
    <w:pPr>
      <w:widowControl w:val="off"/>
    </w:pPr>
    <w:rPr>
      <w:rFonts w:cs="Calibri"/>
      <w:lang w:val="ru-RU" w:eastAsia="ru-RU" w:bidi="ar-SA"/>
    </w:rPr>
  </w:style>
  <w:style w:type="paragraph" w:styleId="UserStyle_5">
    <w:name w:val="List Paragraph"/>
    <w:basedOn w:val="Normal"/>
    <w:next w:val="UserStyle_5"/>
    <w:link w:val="Normal"/>
    <w:pPr>
      <w:ind w:left="720"/>
    </w:pPr>
  </w:style>
  <w:style w:type="paragraph" w:styleId="Header">
    <w:name w:val="Верхний колонтитул"/>
    <w:basedOn w:val="Normal"/>
    <w:next w:val="Header"/>
    <w:link w:val="UserStyle_6"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UserStyle_6">
    <w:name w:val="Верхний колонтитул Знак"/>
    <w:next w:val="UserStyle_6"/>
    <w:link w:val="Header"/>
    <w:locked/>
    <w:rPr>
      <w:rFonts w:cs="Times New Roman"/>
    </w:rPr>
  </w:style>
  <w:style w:type="paragraph" w:styleId="Footer">
    <w:name w:val="Нижний колонтитул"/>
    <w:basedOn w:val="Normal"/>
    <w:next w:val="Footer"/>
    <w:link w:val="UserStyle_7"/>
    <w:pPr>
      <w:tabs>
        <w:tab w:val="center" w:pos="4677" w:leader="none"/>
        <w:tab w:val="right" w:pos="9355" w:leader="none"/>
      </w:tabs>
      <w:spacing w:after="0" w:line="240" w:lineRule="auto"/>
    </w:pPr>
  </w:style>
  <w:style w:type="character" w:styleId="UserStyle_7">
    <w:name w:val="Нижний колонтитул Знак"/>
    <w:next w:val="UserStyle_7"/>
    <w:link w:val="Footer"/>
    <w:locked/>
    <w:rPr>
      <w:rFonts w:cs="Times New Roman"/>
    </w:rPr>
  </w:style>
  <w:style w:type="paragraph" w:styleId="Acetate">
    <w:name w:val="Текст выноски"/>
    <w:basedOn w:val="Normal"/>
    <w:next w:val="Acetate"/>
    <w:link w:val="UserStyle_8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UserStyle_8">
    <w:name w:val="Текст выноски Знак"/>
    <w:next w:val="UserStyle_8"/>
    <w:link w:val="Acetate"/>
    <w:semiHidden/>
    <w:locked/>
    <w:rPr>
      <w:rFonts w:ascii="Tahoma" w:hAnsi="Tahoma" w:cs="Tahoma"/>
      <w:sz w:val="16"/>
      <w:szCs w:val="16"/>
      <w:lang w:val="en-US" w:eastAsia="en-US"/>
    </w:rPr>
  </w:style>
  <w:style w:type="paragraph" w:styleId="BodyTextIndent">
    <w:name w:val="Основной текст с отступом"/>
    <w:basedOn w:val="Normal"/>
    <w:next w:val="BodyTextIndent"/>
    <w:link w:val="UserStyle_9"/>
    <w:pPr>
      <w:widowControl w:val="off"/>
      <w:tabs>
        <w:tab w:val="left" w:pos="993" w:leader="none"/>
      </w:tabs>
      <w:spacing w:after="0" w:line="240" w:lineRule="auto"/>
      <w:ind w:firstLine="709"/>
      <w:jc w:val="both"/>
    </w:pPr>
    <w:rPr>
      <w:rFonts w:ascii="Times New Roman" w:hAnsi="Times New Roman" w:eastAsia="Calibri" w:cs="Times New Roman"/>
      <w:sz w:val="28"/>
      <w:szCs w:val="28"/>
      <w:lang w:eastAsia="ru-RU"/>
    </w:rPr>
  </w:style>
  <w:style w:type="character" w:styleId="UserStyle_9">
    <w:name w:val="Основной текст с отступом Знак"/>
    <w:next w:val="UserStyle_9"/>
    <w:link w:val="BodyTextIndent"/>
    <w:locked/>
    <w:rPr>
      <w:rFonts w:ascii="Times New Roman" w:hAnsi="Times New Roman" w:cs="Times New Roman"/>
      <w:sz w:val="28"/>
      <w:szCs w:val="28"/>
    </w:rPr>
  </w:style>
  <w:style w:type="paragraph" w:styleId="HtmlNormal">
    <w:name w:val="Обычный (веб)"/>
    <w:basedOn w:val="Normal"/>
    <w:next w:val="HtmlNormal"/>
    <w:link w:val="Normal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styleId="UserStyle_10">
    <w:name w:val="Содержимое таблицы"/>
    <w:basedOn w:val="Normal"/>
    <w:next w:val="UserStyle_10"/>
    <w:link w:val="Normal"/>
    <w:pPr>
      <w:widowControl w:val="off"/>
      <w:suppressLineNumbers/>
      <w:spacing w:after="0" w:line="240" w:lineRule="auto"/>
    </w:pPr>
    <w:rPr>
      <w:rFonts w:ascii="Arial" w:hAnsi="Arial" w:eastAsia="Calibri" w:cs="Arial"/>
      <w:sz w:val="24"/>
      <w:szCs w:val="24"/>
    </w:rPr>
  </w:style>
  <w:style w:type="character" w:styleId="PageNumber">
    <w:name w:val="Номер страницы"/>
    <w:next w:val="PageNumber"/>
    <w:link w:val="Normal"/>
    <w:rPr>
      <w:rFonts w:cs="Times New Roman"/>
    </w:rPr>
  </w:style>
  <w:style w:type="paragraph" w:styleId="BodyText">
    <w:name w:val="Основной текст"/>
    <w:basedOn w:val="Normal"/>
    <w:next w:val="BodyText"/>
    <w:link w:val="UserStyle_11"/>
    <w:pPr>
      <w:spacing w:after="120"/>
    </w:pPr>
  </w:style>
  <w:style w:type="paragraph" w:styleId="UserStyle_12">
    <w:name w:val="ConsPlusNormal"/>
    <w:next w:val="UserStyle_12"/>
    <w:link w:val="Normal"/>
    <w:rPr>
      <w:rFonts w:ascii="Times New Roman" w:hAnsi="Times New Roman" w:eastAsia="Times New Roman"/>
      <w:sz w:val="28"/>
      <w:szCs w:val="28"/>
      <w:lang w:val="ru-RU" w:eastAsia="ru-RU" w:bidi="ar-SA"/>
    </w:rPr>
  </w:style>
  <w:style w:type="paragraph" w:styleId="UserStyle_13">
    <w:name w:val="ConsTitle"/>
    <w:next w:val="UserStyle_13"/>
    <w:link w:val="Normal"/>
    <w:pPr>
      <w:widowControl w:val="off"/>
    </w:pPr>
    <w:rPr>
      <w:rFonts w:ascii="Arial" w:hAnsi="Arial" w:eastAsia="Times New Roman"/>
      <w:b/>
      <w:snapToGrid w:val="0"/>
      <w:sz w:val="16"/>
      <w:lang w:val="ru-RU" w:eastAsia="ru-RU" w:bidi="ar-SA"/>
    </w:rPr>
  </w:style>
  <w:style w:type="character" w:styleId="UserStyle_1">
    <w:name w:val="Заголовок 2 Знак"/>
    <w:next w:val="UserStyle_1"/>
    <w:link w:val="Heading2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paragraph" w:styleId="UserStyle_14">
    <w:name w:val="ConsNonformat"/>
    <w:next w:val="UserStyle_14"/>
    <w:link w:val="Normal"/>
    <w:pPr>
      <w:widowControl w:val="off"/>
    </w:pPr>
    <w:rPr>
      <w:rFonts w:ascii="Courier New" w:hAnsi="Courier New" w:eastAsia="Times New Roman"/>
      <w:snapToGrid w:val="0"/>
      <w:lang w:val="ru-RU" w:eastAsia="ru-RU" w:bidi="ar-SA"/>
    </w:rPr>
  </w:style>
  <w:style w:type="paragraph" w:styleId="UserStyle_15">
    <w:name w:val="ConsNormal"/>
    <w:next w:val="UserStyle_15"/>
    <w:link w:val="Normal"/>
    <w:pPr>
      <w:widowControl w:val="off"/>
      <w:ind w:firstLine="720"/>
    </w:pPr>
    <w:rPr>
      <w:rFonts w:ascii="Arial" w:hAnsi="Arial" w:eastAsia="Times New Roman"/>
      <w:snapToGrid w:val="0"/>
      <w:lang w:val="ru-RU" w:eastAsia="ru-RU" w:bidi="ar-SA"/>
    </w:rPr>
  </w:style>
  <w:style w:type="paragraph" w:styleId="Title">
    <w:name w:val="Название"/>
    <w:basedOn w:val="Normal"/>
    <w:next w:val="Normal"/>
    <w:link w:val="UserStyle_16"/>
    <w:qFormat/>
    <w:locked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UserStyle_16">
    <w:name w:val="Название Знак"/>
    <w:next w:val="UserStyle_16"/>
    <w:link w:val="Title"/>
    <w:rPr>
      <w:rFonts w:ascii="Cambria" w:hAnsi="Cambria" w:eastAsia="Times New Roman" w:cs="Times New Roman"/>
      <w:b/>
      <w:bCs/>
      <w:sz w:val="32"/>
      <w:szCs w:val="32"/>
      <w:lang w:eastAsia="en-US"/>
    </w:rPr>
  </w:style>
  <w:style w:type="character" w:styleId="UserStyle_2">
    <w:name w:val="Заголовок 3 Знак"/>
    <w:next w:val="UserStyle_2"/>
    <w:link w:val="Heading3"/>
    <w:rPr>
      <w:rFonts w:ascii="Arial" w:hAnsi="Arial" w:eastAsia="Times New Roman" w:cs="Arial"/>
      <w:b/>
      <w:bCs/>
      <w:sz w:val="26"/>
      <w:szCs w:val="26"/>
      <w:lang w:eastAsia="zh-CN" w:bidi="hi-IN"/>
    </w:rPr>
  </w:style>
  <w:style w:type="character" w:styleId="UserStyle_11">
    <w:name w:val="Основной текст Знак"/>
    <w:next w:val="UserStyle_11"/>
    <w:link w:val="BodyText"/>
    <w:rPr>
      <w:rFonts w:eastAsia="Times New Roman" w:cs="Calibri"/>
      <w:sz w:val="22"/>
      <w:szCs w:val="22"/>
      <w:lang w:eastAsia="en-US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08"/>
    </w:pPr>
  </w:style>
  <w:style w:type="character" w:styleId="Hyperlink">
    <w:name w:val="Гиперссылка"/>
    <w:next w:val="Hyperlink"/>
    <w:link w:val="Normal"/>
    <w:rPr>
      <w:color w:val="0000ff"/>
      <w:u w:val="single"/>
    </w:rPr>
  </w:style>
  <w:style w:type="paragraph" w:styleId="UserStyle_17">
    <w:name w:val="заголовок 1"/>
    <w:basedOn w:val="Normal"/>
    <w:next w:val="Normal"/>
    <w:link w:val="Normal"/>
    <w:pPr>
      <w:keepNext/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styleId="FollowedHyperlink">
    <w:name w:val="Просмотренная гиперссылка"/>
    <w:next w:val="FollowedHyperlink"/>
    <w:link w:val="Normal"/>
    <w:uiPriority w:val="99"/>
    <w:unhideWhenUsed/>
    <w:rPr>
      <w:color w:val="800080"/>
      <w:u w:val="single"/>
    </w:rPr>
  </w:style>
  <w:style w:type="character" w:styleId="AnnotationReference">
    <w:name w:val="Знак примечания"/>
    <w:next w:val="AnnotationReference"/>
    <w:link w:val="Normal"/>
    <w:rPr>
      <w:sz w:val="16"/>
      <w:szCs w:val="16"/>
    </w:rPr>
  </w:style>
  <w:style w:type="paragraph" w:styleId="AnnotationText">
    <w:name w:val="Текст примечания"/>
    <w:basedOn w:val="Normal"/>
    <w:next w:val="AnnotationText"/>
    <w:link w:val="UserStyle_18"/>
    <w:rPr>
      <w:sz w:val="20"/>
      <w:szCs w:val="20"/>
    </w:rPr>
  </w:style>
  <w:style w:type="character" w:styleId="UserStyle_18">
    <w:name w:val="Текст примечания Знак"/>
    <w:next w:val="UserStyle_18"/>
    <w:link w:val="AnnotationText"/>
    <w:rPr>
      <w:rFonts w:eastAsia="Times New Roman" w:cs="Calibri"/>
      <w:lang w:eastAsia="en-US"/>
    </w:rPr>
  </w:style>
  <w:style w:type="paragraph" w:styleId="AnnotationSubject">
    <w:name w:val="Тема примечания"/>
    <w:basedOn w:val="AnnotationText"/>
    <w:next w:val="AnnotationText"/>
    <w:link w:val="UserStyle_19"/>
    <w:rPr>
      <w:b/>
      <w:bCs/>
    </w:rPr>
  </w:style>
  <w:style w:type="character" w:styleId="UserStyle_19">
    <w:name w:val="Тема примечания Знак"/>
    <w:next w:val="UserStyle_19"/>
    <w:link w:val="AnnotationSubject"/>
    <w:rPr>
      <w:rFonts w:eastAsia="Times New Roman" w:cs="Calibri"/>
      <w:b/>
      <w:bCs/>
      <w:lang w:eastAsia="en-US"/>
    </w:rPr>
  </w:style>
  <w:style w:type="table" w:styleId="TableGrid">
    <w:name w:val="Сетка таблицы"/>
    <w:basedOn w:val="TableNormal"/>
    <w:next w:val="TableGrid"/>
    <w:link w:val="Normal"/>
    <w:locked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haracters>29027</Characters>
  <CharactersWithSpaces>34051</CharactersWithSpaces>
  <DocSecurity>0</DocSecurity>
  <HyperlinksChanged>false</HyperlinksChanged>
  <Lines>241</Lines>
  <Pages>22</Pages>
  <Paragraphs>68</Paragraphs>
  <ScaleCrop>false</ScaleCrop>
  <SharedDoc>false</SharedDoc>
  <Template>Normal</Template>
  <Words>5092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Пользователь</dc:creator>
  <cp:lastModifiedBy>Королева Т.С.</cp:lastModifiedBy>
  <cp:revision>39</cp:revision>
  <dcterms:created xsi:type="dcterms:W3CDTF">2020-08-31T09:44:00Z</dcterms:created>
  <dcterms:modified xsi:type="dcterms:W3CDTF">2023-12-18T11:37:00Z</dcterms:modified>
  <cp:version>917504</cp:version>
</cp:coreProperties>
</file>